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60" w:rsidRDefault="00B01460" w:rsidP="001F7E56">
      <w:pPr>
        <w:spacing w:line="276" w:lineRule="auto"/>
      </w:pPr>
    </w:p>
    <w:p w:rsidR="00DB6A6A" w:rsidRDefault="001F7E56" w:rsidP="001F7E56">
      <w:pPr>
        <w:pStyle w:val="Titolo"/>
        <w:spacing w:line="276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24840" cy="521872"/>
            <wp:effectExtent l="0" t="0" r="10160" b="1206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FEL_Fondazio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49" cy="52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E56" w:rsidRDefault="00B01460" w:rsidP="001F7E56">
      <w:pPr>
        <w:pStyle w:val="Titolo1"/>
        <w:jc w:val="center"/>
      </w:pPr>
      <w:r w:rsidRPr="001F7E56">
        <w:t>DECRETO LEGGE 102 DEL 2013 ( IMU E FISCALITA’ IMMOBILIARE</w:t>
      </w:r>
      <w:r w:rsidRPr="002E44C7">
        <w:t>)</w:t>
      </w:r>
    </w:p>
    <w:p w:rsidR="004E1F47" w:rsidRPr="002E44C7" w:rsidRDefault="002E44C7" w:rsidP="001F7E56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2E44C7">
        <w:rPr>
          <w:rFonts w:asciiTheme="majorHAnsi" w:hAnsiTheme="majorHAnsi"/>
          <w:b/>
          <w:sz w:val="28"/>
          <w:szCs w:val="28"/>
        </w:rPr>
        <w:t>IMU</w:t>
      </w:r>
    </w:p>
    <w:p w:rsidR="004E1F47" w:rsidRPr="00AB5774" w:rsidRDefault="004E1F47" w:rsidP="001F7E56">
      <w:pPr>
        <w:spacing w:line="276" w:lineRule="auto"/>
        <w:rPr>
          <w:rFonts w:asciiTheme="majorHAnsi" w:hAnsiTheme="majorHAnsi"/>
          <w:i/>
        </w:rPr>
      </w:pPr>
      <w:r w:rsidRPr="002E44C7">
        <w:rPr>
          <w:rFonts w:asciiTheme="majorHAnsi" w:hAnsiTheme="majorHAnsi"/>
          <w:b/>
          <w:i/>
        </w:rPr>
        <w:t>Anno 2013</w:t>
      </w:r>
    </w:p>
    <w:p w:rsidR="000E3740" w:rsidRPr="002E44C7" w:rsidRDefault="00AB5774" w:rsidP="001F7E5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Eliminazione prima rata </w:t>
      </w:r>
      <w:proofErr w:type="spellStart"/>
      <w:r>
        <w:rPr>
          <w:rFonts w:asciiTheme="majorHAnsi" w:hAnsiTheme="majorHAnsi"/>
        </w:rPr>
        <w:t>I</w:t>
      </w:r>
      <w:r w:rsidR="004E1F47" w:rsidRPr="002E44C7">
        <w:rPr>
          <w:rFonts w:asciiTheme="majorHAnsi" w:hAnsiTheme="majorHAnsi"/>
        </w:rPr>
        <w:t>mu</w:t>
      </w:r>
      <w:proofErr w:type="spellEnd"/>
      <w:r w:rsidR="004E1F47" w:rsidRPr="002E44C7">
        <w:rPr>
          <w:rFonts w:asciiTheme="majorHAnsi" w:hAnsiTheme="majorHAnsi"/>
        </w:rPr>
        <w:t xml:space="preserve"> per abitazione principale (esclusi ville e castelli e lusso - </w:t>
      </w:r>
      <w:r w:rsidR="009C3A0F" w:rsidRPr="009C3A0F">
        <w:rPr>
          <w:rFonts w:asciiTheme="majorHAnsi" w:hAnsiTheme="majorHAnsi"/>
        </w:rPr>
        <w:t>73</w:t>
      </w:r>
      <w:r w:rsidR="004E1F47" w:rsidRPr="009C3A0F">
        <w:rPr>
          <w:rFonts w:asciiTheme="majorHAnsi" w:hAnsiTheme="majorHAnsi"/>
        </w:rPr>
        <w:t>.000 immobili</w:t>
      </w:r>
      <w:r w:rsidR="009C3A0F">
        <w:rPr>
          <w:rFonts w:asciiTheme="majorHAnsi" w:hAnsiTheme="majorHAnsi"/>
        </w:rPr>
        <w:t xml:space="preserve"> per un gettito standard di 130 milioni</w:t>
      </w:r>
      <w:r w:rsidR="004E1F47" w:rsidRPr="002E44C7">
        <w:rPr>
          <w:rFonts w:asciiTheme="majorHAnsi" w:hAnsiTheme="majorHAnsi"/>
        </w:rPr>
        <w:t>) oltre che per fabbricati rurali strumentali e terreni agrico</w:t>
      </w:r>
      <w:r>
        <w:rPr>
          <w:rFonts w:asciiTheme="majorHAnsi" w:hAnsiTheme="majorHAnsi"/>
        </w:rPr>
        <w:t xml:space="preserve">li, abitazioni assegnate dagli </w:t>
      </w:r>
      <w:proofErr w:type="spellStart"/>
      <w:r>
        <w:rPr>
          <w:rFonts w:asciiTheme="majorHAnsi" w:hAnsiTheme="majorHAnsi"/>
        </w:rPr>
        <w:t>Iacp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A</w:t>
      </w:r>
      <w:r w:rsidR="004E1F47" w:rsidRPr="002E44C7">
        <w:rPr>
          <w:rFonts w:asciiTheme="majorHAnsi" w:hAnsiTheme="majorHAnsi"/>
        </w:rPr>
        <w:t>te</w:t>
      </w:r>
      <w:r>
        <w:rPr>
          <w:rFonts w:asciiTheme="majorHAnsi" w:hAnsiTheme="majorHAnsi"/>
        </w:rPr>
        <w:t>r</w:t>
      </w:r>
      <w:proofErr w:type="spellEnd"/>
      <w:r>
        <w:rPr>
          <w:rFonts w:asciiTheme="majorHAnsi" w:hAnsiTheme="majorHAnsi"/>
        </w:rPr>
        <w:t xml:space="preserve"> e dalle cooperative edilizie </w:t>
      </w:r>
      <w:r w:rsidR="004E1F47" w:rsidRPr="002E44C7">
        <w:rPr>
          <w:rFonts w:asciiTheme="majorHAnsi" w:hAnsiTheme="majorHAnsi"/>
        </w:rPr>
        <w:t>a proprietà indivisa.</w:t>
      </w:r>
    </w:p>
    <w:p w:rsidR="004E1F47" w:rsidRPr="002E44C7" w:rsidRDefault="00AB5774" w:rsidP="001F7E5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Eliminazione seconda rata </w:t>
      </w:r>
      <w:proofErr w:type="spellStart"/>
      <w:r>
        <w:rPr>
          <w:rFonts w:asciiTheme="majorHAnsi" w:hAnsiTheme="majorHAnsi"/>
        </w:rPr>
        <w:t>I</w:t>
      </w:r>
      <w:r w:rsidR="004E1F47" w:rsidRPr="002E44C7">
        <w:rPr>
          <w:rFonts w:asciiTheme="majorHAnsi" w:hAnsiTheme="majorHAnsi"/>
        </w:rPr>
        <w:t>mu</w:t>
      </w:r>
      <w:proofErr w:type="spellEnd"/>
      <w:r w:rsidR="004E1F47" w:rsidRPr="002E44C7">
        <w:rPr>
          <w:rFonts w:asciiTheme="majorHAnsi" w:hAnsiTheme="majorHAnsi"/>
        </w:rPr>
        <w:t xml:space="preserve"> per immobili proprietà aziende costruttrici invenduti; ampliamento nozione abitazione principale per militari.</w:t>
      </w:r>
    </w:p>
    <w:p w:rsidR="004E1F47" w:rsidRPr="00AB5774" w:rsidRDefault="008E33E0" w:rsidP="001F7E56">
      <w:pPr>
        <w:spacing w:line="276" w:lineRule="auto"/>
        <w:rPr>
          <w:rFonts w:asciiTheme="majorHAnsi" w:hAnsiTheme="majorHAnsi"/>
          <w:b/>
          <w:i/>
        </w:rPr>
      </w:pPr>
      <w:r w:rsidRPr="002E44C7">
        <w:rPr>
          <w:rFonts w:asciiTheme="majorHAnsi" w:hAnsiTheme="majorHAnsi"/>
          <w:b/>
          <w:i/>
        </w:rPr>
        <w:t>Dal 2014</w:t>
      </w:r>
    </w:p>
    <w:p w:rsidR="008E33E0" w:rsidRPr="002E44C7" w:rsidRDefault="008E33E0" w:rsidP="001F7E5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r w:rsidRPr="002E44C7">
        <w:rPr>
          <w:rFonts w:asciiTheme="majorHAnsi" w:hAnsiTheme="majorHAnsi"/>
        </w:rPr>
        <w:t xml:space="preserve">Esenzione immobili </w:t>
      </w:r>
      <w:r w:rsidR="009C3A0F">
        <w:rPr>
          <w:rFonts w:asciiTheme="majorHAnsi" w:hAnsiTheme="majorHAnsi"/>
        </w:rPr>
        <w:t xml:space="preserve">di </w:t>
      </w:r>
      <w:r w:rsidRPr="002E44C7">
        <w:rPr>
          <w:rFonts w:asciiTheme="majorHAnsi" w:hAnsiTheme="majorHAnsi"/>
        </w:rPr>
        <w:t>proprietà</w:t>
      </w:r>
      <w:r w:rsidR="009C3A0F">
        <w:rPr>
          <w:rFonts w:asciiTheme="majorHAnsi" w:hAnsiTheme="majorHAnsi"/>
        </w:rPr>
        <w:t xml:space="preserve"> aziende costruttrici invenduti</w:t>
      </w:r>
      <w:r w:rsidRPr="002E44C7">
        <w:rPr>
          <w:rFonts w:asciiTheme="majorHAnsi" w:hAnsiTheme="majorHAnsi"/>
        </w:rPr>
        <w:t xml:space="preserve">, per gli immobili </w:t>
      </w:r>
      <w:r w:rsidR="00AB5774">
        <w:rPr>
          <w:rFonts w:asciiTheme="majorHAnsi" w:hAnsiTheme="majorHAnsi"/>
        </w:rPr>
        <w:t>di E</w:t>
      </w:r>
      <w:r w:rsidR="000E591B" w:rsidRPr="002E44C7">
        <w:rPr>
          <w:rFonts w:asciiTheme="majorHAnsi" w:hAnsiTheme="majorHAnsi"/>
        </w:rPr>
        <w:t xml:space="preserve">nti non commerciali </w:t>
      </w:r>
      <w:r w:rsidRPr="002E44C7">
        <w:rPr>
          <w:rFonts w:asciiTheme="majorHAnsi" w:hAnsiTheme="majorHAnsi"/>
        </w:rPr>
        <w:t>utilizzati esclusivamente per la ricerca scientifica</w:t>
      </w:r>
      <w:r w:rsidR="00AB5774">
        <w:rPr>
          <w:rFonts w:asciiTheme="majorHAnsi" w:hAnsiTheme="majorHAnsi"/>
        </w:rPr>
        <w:t xml:space="preserve">, cooperative edilizie </w:t>
      </w:r>
      <w:r w:rsidR="000E591B" w:rsidRPr="002E44C7">
        <w:rPr>
          <w:rFonts w:asciiTheme="majorHAnsi" w:hAnsiTheme="majorHAnsi"/>
        </w:rPr>
        <w:t>a proprietà indivisa, ampliamento nozione abitazione principale per militari.</w:t>
      </w:r>
    </w:p>
    <w:p w:rsidR="008E33E0" w:rsidRPr="002E44C7" w:rsidRDefault="008E33E0" w:rsidP="001F7E56">
      <w:pPr>
        <w:spacing w:line="276" w:lineRule="auto"/>
        <w:rPr>
          <w:rFonts w:asciiTheme="majorHAnsi" w:hAnsiTheme="majorHAnsi"/>
          <w:b/>
          <w:i/>
        </w:rPr>
      </w:pPr>
      <w:r w:rsidRPr="002E44C7">
        <w:rPr>
          <w:rFonts w:asciiTheme="majorHAnsi" w:hAnsiTheme="majorHAnsi"/>
          <w:b/>
          <w:i/>
        </w:rPr>
        <w:t>Rimborso ai Comuni</w:t>
      </w:r>
      <w:r w:rsidR="000201DB" w:rsidRPr="002E44C7">
        <w:rPr>
          <w:rFonts w:asciiTheme="majorHAnsi" w:hAnsiTheme="majorHAnsi"/>
          <w:b/>
          <w:i/>
        </w:rPr>
        <w:t xml:space="preserve"> </w:t>
      </w:r>
    </w:p>
    <w:p w:rsidR="005F2D16" w:rsidRDefault="000E591B" w:rsidP="00AB5774">
      <w:pPr>
        <w:spacing w:line="276" w:lineRule="auto"/>
        <w:jc w:val="both"/>
        <w:rPr>
          <w:rFonts w:asciiTheme="majorHAnsi" w:hAnsiTheme="majorHAnsi"/>
        </w:rPr>
      </w:pPr>
      <w:r w:rsidRPr="002E44C7">
        <w:rPr>
          <w:rFonts w:asciiTheme="majorHAnsi" w:hAnsiTheme="majorHAnsi"/>
        </w:rPr>
        <w:t>E’ quantificato nell’artic</w:t>
      </w:r>
      <w:r w:rsidR="00AB5774">
        <w:rPr>
          <w:rFonts w:asciiTheme="majorHAnsi" w:hAnsiTheme="majorHAnsi"/>
        </w:rPr>
        <w:t>olo 3 il rimborso destinato ai C</w:t>
      </w:r>
      <w:r w:rsidRPr="002E44C7">
        <w:rPr>
          <w:rFonts w:asciiTheme="majorHAnsi" w:hAnsiTheme="majorHAnsi"/>
        </w:rPr>
        <w:t>omuni</w:t>
      </w:r>
      <w:r w:rsidR="009C3A0F">
        <w:rPr>
          <w:rFonts w:asciiTheme="majorHAnsi" w:hAnsiTheme="majorHAnsi"/>
        </w:rPr>
        <w:t xml:space="preserve"> per il 2013</w:t>
      </w:r>
      <w:r w:rsidRPr="002E44C7">
        <w:rPr>
          <w:rFonts w:asciiTheme="majorHAnsi" w:hAnsiTheme="majorHAnsi"/>
        </w:rPr>
        <w:t xml:space="preserve">, cifra inferiore </w:t>
      </w:r>
      <w:r w:rsidR="00AB5774">
        <w:rPr>
          <w:rFonts w:asciiTheme="majorHAnsi" w:hAnsiTheme="majorHAnsi"/>
        </w:rPr>
        <w:t xml:space="preserve">rispetto </w:t>
      </w:r>
      <w:r w:rsidRPr="002E44C7">
        <w:rPr>
          <w:rFonts w:asciiTheme="majorHAnsi" w:hAnsiTheme="majorHAnsi"/>
        </w:rPr>
        <w:t>alla quantificazione della sospens</w:t>
      </w:r>
      <w:r w:rsidR="00AB5774">
        <w:rPr>
          <w:rFonts w:asciiTheme="majorHAnsi" w:hAnsiTheme="majorHAnsi"/>
        </w:rPr>
        <w:t>ione operata con il precedente D</w:t>
      </w:r>
      <w:r w:rsidRPr="002E44C7">
        <w:rPr>
          <w:rFonts w:asciiTheme="majorHAnsi" w:hAnsiTheme="majorHAnsi"/>
        </w:rPr>
        <w:t xml:space="preserve">l 54. </w:t>
      </w:r>
    </w:p>
    <w:p w:rsidR="000E591B" w:rsidRPr="00AB5774" w:rsidRDefault="00AB5774" w:rsidP="00AB5774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9C3A0F" w:rsidRPr="00AB5774">
        <w:rPr>
          <w:rFonts w:asciiTheme="majorHAnsi" w:hAnsiTheme="majorHAnsi"/>
        </w:rPr>
        <w:t>a soluzione del problema</w:t>
      </w:r>
      <w:r>
        <w:rPr>
          <w:rFonts w:asciiTheme="majorHAnsi" w:hAnsiTheme="majorHAnsi"/>
        </w:rPr>
        <w:t>, su impegno del Governo,</w:t>
      </w:r>
      <w:r w:rsidR="009C3A0F" w:rsidRPr="00AB5774">
        <w:rPr>
          <w:rFonts w:asciiTheme="majorHAnsi" w:hAnsiTheme="majorHAnsi"/>
        </w:rPr>
        <w:t xml:space="preserve"> </w:t>
      </w:r>
      <w:r w:rsidR="005F2D16">
        <w:rPr>
          <w:rFonts w:asciiTheme="majorHAnsi" w:hAnsiTheme="majorHAnsi"/>
        </w:rPr>
        <w:t>viene affidata</w:t>
      </w:r>
      <w:r w:rsidR="009C3A0F" w:rsidRPr="00AB577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ad un successivo D</w:t>
      </w:r>
      <w:r w:rsidR="008C3913" w:rsidRPr="00AB5774">
        <w:rPr>
          <w:rFonts w:asciiTheme="majorHAnsi" w:hAnsiTheme="majorHAnsi"/>
        </w:rPr>
        <w:t>ecreto da emanarsi nel mese di ottobre, la cui conversione potrebbe coincidere con l’</w:t>
      </w:r>
      <w:r w:rsidR="009C3A0F" w:rsidRPr="00AB5774">
        <w:rPr>
          <w:rFonts w:asciiTheme="majorHAnsi" w:hAnsiTheme="majorHAnsi"/>
        </w:rPr>
        <w:t>approvaz</w:t>
      </w:r>
      <w:r>
        <w:rPr>
          <w:rFonts w:asciiTheme="majorHAnsi" w:hAnsiTheme="majorHAnsi"/>
        </w:rPr>
        <w:t xml:space="preserve">ione del bilancio (30 novembre), </w:t>
      </w:r>
      <w:r w:rsidR="000201DB" w:rsidRPr="00AB5774">
        <w:rPr>
          <w:rFonts w:asciiTheme="majorHAnsi" w:hAnsiTheme="majorHAnsi"/>
        </w:rPr>
        <w:t>inoltre</w:t>
      </w:r>
      <w:r w:rsidR="009C3A0F" w:rsidRPr="00AB5774">
        <w:rPr>
          <w:rFonts w:asciiTheme="majorHAnsi" w:hAnsiTheme="majorHAnsi"/>
        </w:rPr>
        <w:t>,</w:t>
      </w:r>
      <w:r w:rsidR="000201DB" w:rsidRPr="00AB5774">
        <w:rPr>
          <w:rFonts w:asciiTheme="majorHAnsi" w:hAnsiTheme="majorHAnsi"/>
        </w:rPr>
        <w:t xml:space="preserve"> la stessa c</w:t>
      </w:r>
      <w:r w:rsidR="009C3A0F" w:rsidRPr="00AB5774">
        <w:rPr>
          <w:rFonts w:asciiTheme="majorHAnsi" w:hAnsiTheme="majorHAnsi"/>
        </w:rPr>
        <w:t>i</w:t>
      </w:r>
      <w:r w:rsidR="000201DB" w:rsidRPr="00AB5774">
        <w:rPr>
          <w:rFonts w:asciiTheme="majorHAnsi" w:hAnsiTheme="majorHAnsi"/>
        </w:rPr>
        <w:t>fra dovrebbe coprire anche le ulteriori esclusioni inserite nella norma che hanno effetto nell’anno in corso</w:t>
      </w:r>
      <w:r w:rsidR="009C3A0F" w:rsidRPr="00AB5774">
        <w:rPr>
          <w:rFonts w:asciiTheme="majorHAnsi" w:hAnsiTheme="majorHAnsi"/>
        </w:rPr>
        <w:t>, ancora non quantificate (</w:t>
      </w:r>
      <w:r w:rsidR="000201DB" w:rsidRPr="00AB5774">
        <w:rPr>
          <w:rFonts w:asciiTheme="majorHAnsi" w:hAnsiTheme="majorHAnsi"/>
        </w:rPr>
        <w:t>immobili invenduti, militari e cooperative edilizie).</w:t>
      </w:r>
      <w:r>
        <w:rPr>
          <w:rFonts w:asciiTheme="majorHAnsi" w:hAnsiTheme="majorHAnsi"/>
        </w:rPr>
        <w:t xml:space="preserve"> </w:t>
      </w:r>
    </w:p>
    <w:p w:rsidR="005F2D16" w:rsidRPr="002E44C7" w:rsidRDefault="005F2D16" w:rsidP="001F7E56">
      <w:pPr>
        <w:spacing w:line="276" w:lineRule="auto"/>
        <w:jc w:val="both"/>
        <w:rPr>
          <w:rFonts w:asciiTheme="majorHAnsi" w:hAnsiTheme="majorHAnsi"/>
        </w:rPr>
      </w:pPr>
      <w:r w:rsidRPr="005F2D16">
        <w:rPr>
          <w:rFonts w:asciiTheme="majorHAnsi" w:hAnsiTheme="majorHAnsi"/>
        </w:rPr>
        <w:t>La compensazione finanziaria spettante ai Comuni per effetto delle riduzioni dell’IMU previste dagli articoli 1 e 2 è prevista, distintamente per i</w:t>
      </w:r>
      <w:r w:rsidR="00645033">
        <w:rPr>
          <w:rFonts w:asciiTheme="majorHAnsi" w:hAnsiTheme="majorHAnsi"/>
        </w:rPr>
        <w:t>l 2013 per un importo pari a 2,</w:t>
      </w:r>
      <w:r w:rsidRPr="005F2D16">
        <w:rPr>
          <w:rFonts w:asciiTheme="majorHAnsi" w:hAnsiTheme="majorHAnsi"/>
        </w:rPr>
        <w:t xml:space="preserve">327 mld di euro e a decorrere dal 2014, per 75,7 mln di euro. La stima delle perdite di gettito è demandata al </w:t>
      </w:r>
      <w:proofErr w:type="spellStart"/>
      <w:r w:rsidRPr="005F2D16">
        <w:rPr>
          <w:rFonts w:asciiTheme="majorHAnsi" w:hAnsiTheme="majorHAnsi"/>
        </w:rPr>
        <w:t>Mef</w:t>
      </w:r>
      <w:proofErr w:type="spellEnd"/>
      <w:r w:rsidRPr="005F2D16">
        <w:rPr>
          <w:rFonts w:asciiTheme="majorHAnsi" w:hAnsiTheme="majorHAnsi"/>
        </w:rPr>
        <w:t>, mentre il decreto di ripartizione è adottato “sentita” la Conferenza Stato-città.</w:t>
      </w:r>
    </w:p>
    <w:p w:rsidR="008E33E0" w:rsidRDefault="008E33E0" w:rsidP="001F7E56">
      <w:pPr>
        <w:spacing w:line="276" w:lineRule="auto"/>
        <w:rPr>
          <w:rFonts w:asciiTheme="majorHAnsi" w:hAnsiTheme="majorHAnsi"/>
          <w:b/>
        </w:rPr>
      </w:pPr>
    </w:p>
    <w:p w:rsidR="008E33E0" w:rsidRPr="002E44C7" w:rsidRDefault="00E85362" w:rsidP="001F7E56">
      <w:pPr>
        <w:spacing w:line="276" w:lineRule="auto"/>
        <w:rPr>
          <w:rFonts w:asciiTheme="majorHAnsi" w:hAnsiTheme="majorHAnsi"/>
          <w:b/>
        </w:rPr>
      </w:pPr>
      <w:r w:rsidRPr="002E44C7">
        <w:rPr>
          <w:rFonts w:asciiTheme="majorHAnsi" w:hAnsiTheme="majorHAnsi"/>
          <w:b/>
        </w:rPr>
        <w:t>TARES</w:t>
      </w:r>
    </w:p>
    <w:p w:rsidR="00E85362" w:rsidRPr="002E44C7" w:rsidRDefault="00E85362" w:rsidP="001F7E56">
      <w:pPr>
        <w:spacing w:line="276" w:lineRule="auto"/>
        <w:jc w:val="both"/>
        <w:rPr>
          <w:rFonts w:asciiTheme="majorHAnsi" w:hAnsiTheme="majorHAnsi"/>
        </w:rPr>
      </w:pPr>
      <w:r w:rsidRPr="002E44C7">
        <w:rPr>
          <w:rFonts w:asciiTheme="majorHAnsi" w:hAnsiTheme="majorHAnsi"/>
        </w:rPr>
        <w:t xml:space="preserve">L’articolo 5 del provvedimento </w:t>
      </w:r>
      <w:r w:rsidR="00AB5774">
        <w:rPr>
          <w:rFonts w:asciiTheme="majorHAnsi" w:hAnsiTheme="majorHAnsi"/>
        </w:rPr>
        <w:t>somma ai criteri attuali (DPR</w:t>
      </w:r>
      <w:r w:rsidRPr="002E44C7">
        <w:rPr>
          <w:rFonts w:asciiTheme="majorHAnsi" w:hAnsiTheme="majorHAnsi"/>
        </w:rPr>
        <w:t xml:space="preserve"> 158 del</w:t>
      </w:r>
      <w:r w:rsidR="00AB5774">
        <w:rPr>
          <w:rFonts w:asciiTheme="majorHAnsi" w:hAnsiTheme="majorHAnsi"/>
        </w:rPr>
        <w:t xml:space="preserve"> 1999) una sintesi dei criteri Tarsu </w:t>
      </w:r>
      <w:r w:rsidR="005F2D16">
        <w:rPr>
          <w:rFonts w:asciiTheme="majorHAnsi" w:hAnsiTheme="majorHAnsi"/>
        </w:rPr>
        <w:t>già contenuti</w:t>
      </w:r>
      <w:r w:rsidR="00AB5774">
        <w:rPr>
          <w:rFonts w:asciiTheme="majorHAnsi" w:hAnsiTheme="majorHAnsi"/>
        </w:rPr>
        <w:t xml:space="preserve"> nel </w:t>
      </w:r>
      <w:proofErr w:type="spellStart"/>
      <w:r w:rsidR="00AB5774">
        <w:rPr>
          <w:rFonts w:asciiTheme="majorHAnsi" w:hAnsiTheme="majorHAnsi"/>
        </w:rPr>
        <w:t>D</w:t>
      </w:r>
      <w:r w:rsidRPr="002E44C7">
        <w:rPr>
          <w:rFonts w:asciiTheme="majorHAnsi" w:hAnsiTheme="majorHAnsi"/>
        </w:rPr>
        <w:t>lg</w:t>
      </w:r>
      <w:r w:rsidR="00AB5774">
        <w:rPr>
          <w:rFonts w:asciiTheme="majorHAnsi" w:hAnsiTheme="majorHAnsi"/>
        </w:rPr>
        <w:t>s</w:t>
      </w:r>
      <w:proofErr w:type="spellEnd"/>
      <w:r w:rsidRPr="002E44C7">
        <w:rPr>
          <w:rFonts w:asciiTheme="majorHAnsi" w:hAnsiTheme="majorHAnsi"/>
        </w:rPr>
        <w:t xml:space="preserve"> 507 del 1993. </w:t>
      </w:r>
      <w:r w:rsidR="00645033" w:rsidRPr="00645033">
        <w:rPr>
          <w:rFonts w:asciiTheme="majorHAnsi" w:hAnsiTheme="majorHAnsi"/>
        </w:rPr>
        <w:t>Ciò può ingenerare confusione nella regolamentazione comunale, anziché – come da tempo auspicato dai Comuni – assicurare una necessaria maggiore flessibilità applicativa e di impatto al nuovo prelievo sui rifiuti.</w:t>
      </w:r>
    </w:p>
    <w:p w:rsidR="00DB6A6A" w:rsidRDefault="00DB6A6A" w:rsidP="001F7E56">
      <w:pPr>
        <w:spacing w:line="276" w:lineRule="auto"/>
        <w:rPr>
          <w:rFonts w:asciiTheme="majorHAnsi" w:hAnsiTheme="majorHAnsi"/>
          <w:b/>
        </w:rPr>
      </w:pPr>
    </w:p>
    <w:p w:rsidR="002E44C7" w:rsidRPr="002E44C7" w:rsidRDefault="002E44C7" w:rsidP="001F7E56">
      <w:pPr>
        <w:spacing w:line="276" w:lineRule="auto"/>
        <w:rPr>
          <w:rFonts w:asciiTheme="majorHAnsi" w:hAnsiTheme="majorHAnsi"/>
          <w:b/>
        </w:rPr>
      </w:pPr>
      <w:r w:rsidRPr="002E44C7">
        <w:rPr>
          <w:rFonts w:asciiTheme="majorHAnsi" w:hAnsiTheme="majorHAnsi"/>
          <w:b/>
        </w:rPr>
        <w:t xml:space="preserve">ANTICIPAZIONE FONDO SOLIDARIETÀ </w:t>
      </w:r>
    </w:p>
    <w:p w:rsidR="002E44C7" w:rsidRPr="002E44C7" w:rsidRDefault="00DB6A6A" w:rsidP="001F7E5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E’ riconosciuta ai Comuni una</w:t>
      </w:r>
      <w:r w:rsidR="002E44C7">
        <w:rPr>
          <w:rFonts w:asciiTheme="majorHAnsi" w:hAnsiTheme="majorHAnsi"/>
        </w:rPr>
        <w:t xml:space="preserve"> ulteriore anticipazione a valere sul fondo di solidarietà pari a 2,5 miliardi di euro. Si arriva quindi ad una anticipazione di 4,2 miliardi su un ammontare complessivo del fondo pari a circa 6,9 miliardi di euro. Vengono in questo modo risolti i problemi di buona </w:t>
      </w:r>
      <w:r w:rsidR="00645033">
        <w:rPr>
          <w:rFonts w:asciiTheme="majorHAnsi" w:hAnsiTheme="majorHAnsi"/>
        </w:rPr>
        <w:lastRenderedPageBreak/>
        <w:t>parte degli E</w:t>
      </w:r>
      <w:r w:rsidR="002E44C7">
        <w:rPr>
          <w:rFonts w:asciiTheme="majorHAnsi" w:hAnsiTheme="majorHAnsi"/>
        </w:rPr>
        <w:t xml:space="preserve">nti che avevano lamentato problemi di liquidità dovuti ai ritardi di adozione del nuovo fondo di solidarietà e della sospensione </w:t>
      </w:r>
      <w:r w:rsidR="005F2D16">
        <w:rPr>
          <w:rFonts w:asciiTheme="majorHAnsi" w:hAnsiTheme="majorHAnsi"/>
        </w:rPr>
        <w:t xml:space="preserve">della prima rata </w:t>
      </w:r>
      <w:proofErr w:type="spellStart"/>
      <w:r w:rsidR="005F2D16">
        <w:rPr>
          <w:rFonts w:asciiTheme="majorHAnsi" w:hAnsiTheme="majorHAnsi"/>
        </w:rPr>
        <w:t>I</w:t>
      </w:r>
      <w:r w:rsidR="002E44C7">
        <w:rPr>
          <w:rFonts w:asciiTheme="majorHAnsi" w:hAnsiTheme="majorHAnsi"/>
        </w:rPr>
        <w:t>mu</w:t>
      </w:r>
      <w:proofErr w:type="spellEnd"/>
      <w:r w:rsidR="002E44C7">
        <w:rPr>
          <w:rFonts w:asciiTheme="majorHAnsi" w:hAnsiTheme="majorHAnsi"/>
        </w:rPr>
        <w:t xml:space="preserve">. </w:t>
      </w:r>
    </w:p>
    <w:p w:rsidR="002E44C7" w:rsidRDefault="002E44C7" w:rsidP="001F7E56">
      <w:pPr>
        <w:spacing w:line="276" w:lineRule="auto"/>
        <w:rPr>
          <w:rFonts w:asciiTheme="majorHAnsi" w:hAnsiTheme="majorHAnsi"/>
          <w:b/>
        </w:rPr>
      </w:pPr>
    </w:p>
    <w:p w:rsidR="005D5073" w:rsidRPr="002E44C7" w:rsidRDefault="00E24C80" w:rsidP="001F7E56">
      <w:pPr>
        <w:spacing w:line="276" w:lineRule="auto"/>
        <w:rPr>
          <w:rFonts w:asciiTheme="majorHAnsi" w:hAnsiTheme="majorHAnsi"/>
          <w:b/>
        </w:rPr>
      </w:pPr>
      <w:r w:rsidRPr="002E44C7">
        <w:rPr>
          <w:rFonts w:asciiTheme="majorHAnsi" w:hAnsiTheme="majorHAnsi"/>
          <w:b/>
        </w:rPr>
        <w:t xml:space="preserve">RINVIO DEL BILANCIO </w:t>
      </w:r>
    </w:p>
    <w:p w:rsidR="00E24C80" w:rsidRPr="002E44C7" w:rsidRDefault="00D455A4" w:rsidP="001F7E56">
      <w:pPr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>La data di approvazione del</w:t>
      </w:r>
      <w:r w:rsidR="00B01460" w:rsidRPr="002E44C7">
        <w:rPr>
          <w:rFonts w:asciiTheme="majorHAnsi" w:hAnsiTheme="majorHAnsi"/>
        </w:rPr>
        <w:t xml:space="preserve"> bilancio di previsione</w:t>
      </w:r>
      <w:r>
        <w:rPr>
          <w:rFonts w:asciiTheme="majorHAnsi" w:hAnsiTheme="majorHAnsi"/>
        </w:rPr>
        <w:t xml:space="preserve"> 2013 è posticipata</w:t>
      </w:r>
      <w:r w:rsidR="00B01460" w:rsidRPr="002E44C7">
        <w:rPr>
          <w:rFonts w:asciiTheme="majorHAnsi" w:hAnsiTheme="majorHAnsi"/>
        </w:rPr>
        <w:t xml:space="preserve"> al 30 Novembre</w:t>
      </w:r>
      <w:r w:rsidR="00645033">
        <w:rPr>
          <w:rFonts w:asciiTheme="majorHAnsi" w:hAnsiTheme="majorHAnsi"/>
        </w:rPr>
        <w:t>.</w:t>
      </w:r>
    </w:p>
    <w:p w:rsidR="00E24C80" w:rsidRPr="002E44C7" w:rsidRDefault="00E24C80" w:rsidP="001F7E56">
      <w:pPr>
        <w:spacing w:line="276" w:lineRule="auto"/>
        <w:rPr>
          <w:rFonts w:asciiTheme="majorHAnsi" w:hAnsiTheme="majorHAnsi"/>
        </w:rPr>
      </w:pPr>
    </w:p>
    <w:p w:rsidR="00E24C80" w:rsidRPr="002E44C7" w:rsidRDefault="00E24C80" w:rsidP="001F7E56">
      <w:pPr>
        <w:spacing w:line="276" w:lineRule="auto"/>
        <w:rPr>
          <w:rFonts w:asciiTheme="majorHAnsi" w:hAnsiTheme="majorHAnsi"/>
          <w:b/>
        </w:rPr>
      </w:pPr>
      <w:r w:rsidRPr="002E44C7">
        <w:rPr>
          <w:rFonts w:asciiTheme="majorHAnsi" w:hAnsiTheme="majorHAnsi"/>
          <w:b/>
        </w:rPr>
        <w:t>FONDO DI LIQUIDITA’</w:t>
      </w:r>
    </w:p>
    <w:p w:rsidR="00E24C80" w:rsidRPr="002E44C7" w:rsidRDefault="00E24C80" w:rsidP="001F7E56">
      <w:pPr>
        <w:spacing w:line="276" w:lineRule="auto"/>
        <w:jc w:val="both"/>
        <w:rPr>
          <w:rFonts w:asciiTheme="majorHAnsi" w:hAnsiTheme="majorHAnsi"/>
        </w:rPr>
      </w:pPr>
      <w:r w:rsidRPr="002E44C7">
        <w:rPr>
          <w:rFonts w:asciiTheme="majorHAnsi" w:hAnsiTheme="majorHAnsi"/>
        </w:rPr>
        <w:t>Il fondo de</w:t>
      </w:r>
      <w:r w:rsidR="00645033">
        <w:rPr>
          <w:rFonts w:asciiTheme="majorHAnsi" w:hAnsiTheme="majorHAnsi"/>
        </w:rPr>
        <w:t>stinato a fornire liquidità ai C</w:t>
      </w:r>
      <w:r w:rsidRPr="002E44C7">
        <w:rPr>
          <w:rFonts w:asciiTheme="majorHAnsi" w:hAnsiTheme="majorHAnsi"/>
        </w:rPr>
        <w:t>omuni per i pagamenti dei debiti scaduti al 31 dic</w:t>
      </w:r>
      <w:r w:rsidR="005F2D16">
        <w:rPr>
          <w:rFonts w:asciiTheme="majorHAnsi" w:hAnsiTheme="majorHAnsi"/>
        </w:rPr>
        <w:t xml:space="preserve">embre 2012 </w:t>
      </w:r>
      <w:r w:rsidRPr="002E44C7">
        <w:rPr>
          <w:rFonts w:asciiTheme="majorHAnsi" w:hAnsiTheme="majorHAnsi"/>
        </w:rPr>
        <w:t>è integrato per l’anno 2013 di 1 mil</w:t>
      </w:r>
      <w:r w:rsidR="005D5073" w:rsidRPr="002E44C7">
        <w:rPr>
          <w:rFonts w:asciiTheme="majorHAnsi" w:hAnsiTheme="majorHAnsi"/>
        </w:rPr>
        <w:t>i</w:t>
      </w:r>
      <w:r w:rsidRPr="002E44C7">
        <w:rPr>
          <w:rFonts w:asciiTheme="majorHAnsi" w:hAnsiTheme="majorHAnsi"/>
        </w:rPr>
        <w:t>ardo e 600 milioni. La norma sembra a</w:t>
      </w:r>
      <w:r w:rsidR="00645033">
        <w:rPr>
          <w:rFonts w:asciiTheme="majorHAnsi" w:hAnsiTheme="majorHAnsi"/>
        </w:rPr>
        <w:t>ttribuire tali risorse solo ai C</w:t>
      </w:r>
      <w:r w:rsidRPr="002E44C7">
        <w:rPr>
          <w:rFonts w:asciiTheme="majorHAnsi" w:hAnsiTheme="majorHAnsi"/>
        </w:rPr>
        <w:t>omuni che hanno già pres</w:t>
      </w:r>
      <w:r w:rsidR="005D5073" w:rsidRPr="002E44C7">
        <w:rPr>
          <w:rFonts w:asciiTheme="majorHAnsi" w:hAnsiTheme="majorHAnsi"/>
        </w:rPr>
        <w:t>entato domanda, al fine di fornire</w:t>
      </w:r>
      <w:r w:rsidR="001F7E56">
        <w:rPr>
          <w:rFonts w:asciiTheme="majorHAnsi" w:hAnsiTheme="majorHAnsi"/>
        </w:rPr>
        <w:t xml:space="preserve"> già</w:t>
      </w:r>
      <w:r w:rsidR="005D5073" w:rsidRPr="002E44C7">
        <w:rPr>
          <w:rFonts w:asciiTheme="majorHAnsi" w:hAnsiTheme="majorHAnsi"/>
        </w:rPr>
        <w:t xml:space="preserve"> nell’anno 2013 la liquidità </w:t>
      </w:r>
      <w:r w:rsidR="001F7E56">
        <w:rPr>
          <w:rFonts w:asciiTheme="majorHAnsi" w:hAnsiTheme="majorHAnsi"/>
        </w:rPr>
        <w:t>concessa pari al</w:t>
      </w:r>
      <w:r w:rsidR="005D5073" w:rsidRPr="002E44C7">
        <w:rPr>
          <w:rFonts w:asciiTheme="majorHAnsi" w:hAnsiTheme="majorHAnsi"/>
        </w:rPr>
        <w:t xml:space="preserve"> 68% delle richieste. Questa seconda erogazione viene </w:t>
      </w:r>
      <w:r w:rsidR="001F7E56">
        <w:rPr>
          <w:rFonts w:asciiTheme="majorHAnsi" w:hAnsiTheme="majorHAnsi"/>
        </w:rPr>
        <w:t>disposta</w:t>
      </w:r>
      <w:r w:rsidR="005D5073" w:rsidRPr="002E44C7">
        <w:rPr>
          <w:rFonts w:asciiTheme="majorHAnsi" w:hAnsiTheme="majorHAnsi"/>
        </w:rPr>
        <w:t xml:space="preserve"> a richiesta del Comune. Vengono poi </w:t>
      </w:r>
      <w:r w:rsidR="001F7E56" w:rsidRPr="002E44C7">
        <w:rPr>
          <w:rFonts w:asciiTheme="majorHAnsi" w:hAnsiTheme="majorHAnsi"/>
        </w:rPr>
        <w:t>per il 2014</w:t>
      </w:r>
      <w:r w:rsidR="001F7E56">
        <w:rPr>
          <w:rFonts w:asciiTheme="majorHAnsi" w:hAnsiTheme="majorHAnsi"/>
        </w:rPr>
        <w:t xml:space="preserve"> </w:t>
      </w:r>
      <w:r w:rsidR="005D5073" w:rsidRPr="002E44C7">
        <w:rPr>
          <w:rFonts w:asciiTheme="majorHAnsi" w:hAnsiTheme="majorHAnsi"/>
        </w:rPr>
        <w:t xml:space="preserve">stanziati </w:t>
      </w:r>
      <w:r w:rsidR="001F7E56">
        <w:rPr>
          <w:rFonts w:asciiTheme="majorHAnsi" w:hAnsiTheme="majorHAnsi"/>
        </w:rPr>
        <w:t>7 miliardi per Regioni</w:t>
      </w:r>
      <w:r w:rsidR="00645033">
        <w:rPr>
          <w:rFonts w:asciiTheme="majorHAnsi" w:hAnsiTheme="majorHAnsi"/>
        </w:rPr>
        <w:t>,</w:t>
      </w:r>
      <w:r w:rsidR="001F7E56">
        <w:rPr>
          <w:rFonts w:asciiTheme="majorHAnsi" w:hAnsiTheme="majorHAnsi"/>
        </w:rPr>
        <w:t xml:space="preserve"> P</w:t>
      </w:r>
      <w:r w:rsidR="005D5073" w:rsidRPr="002E44C7">
        <w:rPr>
          <w:rFonts w:asciiTheme="majorHAnsi" w:hAnsiTheme="majorHAnsi"/>
        </w:rPr>
        <w:t>rovince e Comuni per liquidare i pagamenti debiti scaduti nel 2012. La distribuzione verrà definita con apposito decreto.</w:t>
      </w:r>
    </w:p>
    <w:p w:rsidR="005D5073" w:rsidRPr="002E44C7" w:rsidRDefault="005D5073" w:rsidP="001F7E56">
      <w:pPr>
        <w:spacing w:line="276" w:lineRule="auto"/>
        <w:rPr>
          <w:rFonts w:asciiTheme="majorHAnsi" w:hAnsiTheme="majorHAnsi"/>
        </w:rPr>
      </w:pPr>
    </w:p>
    <w:p w:rsidR="005D5073" w:rsidRPr="002E44C7" w:rsidRDefault="00B01460" w:rsidP="001F7E56">
      <w:pPr>
        <w:spacing w:line="276" w:lineRule="auto"/>
        <w:rPr>
          <w:rFonts w:asciiTheme="majorHAnsi" w:hAnsiTheme="majorHAnsi"/>
          <w:b/>
        </w:rPr>
      </w:pPr>
      <w:r w:rsidRPr="002E44C7">
        <w:rPr>
          <w:rFonts w:asciiTheme="majorHAnsi" w:hAnsiTheme="majorHAnsi"/>
          <w:b/>
        </w:rPr>
        <w:t>RIFORMA CONTABILITA’</w:t>
      </w:r>
    </w:p>
    <w:p w:rsidR="00B01460" w:rsidRPr="005F2D16" w:rsidRDefault="00B01460" w:rsidP="005F2D16">
      <w:pPr>
        <w:spacing w:line="276" w:lineRule="auto"/>
        <w:jc w:val="both"/>
        <w:rPr>
          <w:rFonts w:asciiTheme="majorHAnsi" w:hAnsiTheme="majorHAnsi"/>
        </w:rPr>
      </w:pPr>
      <w:r w:rsidRPr="002E44C7">
        <w:rPr>
          <w:rFonts w:asciiTheme="majorHAnsi" w:hAnsiTheme="majorHAnsi"/>
        </w:rPr>
        <w:t xml:space="preserve">L’entrata in vigore della nuova contabilità è rinviata al </w:t>
      </w:r>
      <w:r w:rsidR="005F2D16">
        <w:rPr>
          <w:rFonts w:asciiTheme="majorHAnsi" w:hAnsiTheme="majorHAnsi"/>
        </w:rPr>
        <w:t xml:space="preserve">1 gennaio </w:t>
      </w:r>
      <w:r w:rsidRPr="002E44C7">
        <w:rPr>
          <w:rFonts w:asciiTheme="majorHAnsi" w:hAnsiTheme="majorHAnsi"/>
        </w:rPr>
        <w:t xml:space="preserve">2015. Per i Comuni che aderiscono </w:t>
      </w:r>
      <w:r w:rsidR="005F2D16">
        <w:rPr>
          <w:rFonts w:asciiTheme="majorHAnsi" w:hAnsiTheme="majorHAnsi"/>
        </w:rPr>
        <w:t xml:space="preserve">o si trovano in sperimentazione si </w:t>
      </w:r>
      <w:r w:rsidRPr="005F2D16">
        <w:rPr>
          <w:rFonts w:asciiTheme="majorHAnsi" w:hAnsiTheme="majorHAnsi"/>
        </w:rPr>
        <w:t>opera una riduzione fino al sald</w:t>
      </w:r>
      <w:r w:rsidR="005F2D16">
        <w:rPr>
          <w:rFonts w:asciiTheme="majorHAnsi" w:hAnsiTheme="majorHAnsi"/>
        </w:rPr>
        <w:t xml:space="preserve">o zero degli obiettivi di patto, </w:t>
      </w:r>
      <w:r w:rsidR="001F7E56" w:rsidRPr="005F2D16">
        <w:rPr>
          <w:rFonts w:asciiTheme="majorHAnsi" w:hAnsiTheme="majorHAnsi"/>
        </w:rPr>
        <w:t>si applicano</w:t>
      </w:r>
      <w:r w:rsidR="00645033">
        <w:rPr>
          <w:rFonts w:asciiTheme="majorHAnsi" w:hAnsiTheme="majorHAnsi"/>
        </w:rPr>
        <w:t xml:space="preserve"> inoltre</w:t>
      </w:r>
      <w:r w:rsidR="001F7E56" w:rsidRPr="005F2D16">
        <w:rPr>
          <w:rFonts w:asciiTheme="majorHAnsi" w:hAnsiTheme="majorHAnsi"/>
        </w:rPr>
        <w:t xml:space="preserve"> </w:t>
      </w:r>
      <w:r w:rsidRPr="005F2D16">
        <w:rPr>
          <w:rFonts w:asciiTheme="majorHAnsi" w:hAnsiTheme="majorHAnsi"/>
        </w:rPr>
        <w:t>vincoli meno stringenti sulla spesa di personale.</w:t>
      </w:r>
    </w:p>
    <w:sectPr w:rsidR="00B01460" w:rsidRPr="005F2D16" w:rsidSect="00B64809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2B4" w:rsidRDefault="002022B4" w:rsidP="00DB6A6A">
      <w:r>
        <w:separator/>
      </w:r>
    </w:p>
  </w:endnote>
  <w:endnote w:type="continuationSeparator" w:id="0">
    <w:p w:rsidR="002022B4" w:rsidRDefault="002022B4" w:rsidP="00DB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A0F" w:rsidRDefault="000D71B0" w:rsidP="00DB6A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C3A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C3A0F" w:rsidRDefault="009C3A0F" w:rsidP="00DB6A6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A0F" w:rsidRDefault="000D71B0" w:rsidP="00DB6A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C3A0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66E6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C3A0F" w:rsidRDefault="009C3A0F" w:rsidP="00DB6A6A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2B4" w:rsidRDefault="002022B4" w:rsidP="00DB6A6A">
      <w:r>
        <w:separator/>
      </w:r>
    </w:p>
  </w:footnote>
  <w:footnote w:type="continuationSeparator" w:id="0">
    <w:p w:rsidR="002022B4" w:rsidRDefault="002022B4" w:rsidP="00DB6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7452"/>
    <w:multiLevelType w:val="hybridMultilevel"/>
    <w:tmpl w:val="5D7AA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5230B"/>
    <w:multiLevelType w:val="hybridMultilevel"/>
    <w:tmpl w:val="30CC51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E60CE"/>
    <w:multiLevelType w:val="hybridMultilevel"/>
    <w:tmpl w:val="2CB0D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8468F"/>
    <w:multiLevelType w:val="hybridMultilevel"/>
    <w:tmpl w:val="254058D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731C51FE"/>
    <w:multiLevelType w:val="hybridMultilevel"/>
    <w:tmpl w:val="96722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1F47"/>
    <w:rsid w:val="000201DB"/>
    <w:rsid w:val="000D090D"/>
    <w:rsid w:val="000D71B0"/>
    <w:rsid w:val="000E3740"/>
    <w:rsid w:val="000E591B"/>
    <w:rsid w:val="001F7E56"/>
    <w:rsid w:val="002022B4"/>
    <w:rsid w:val="002E44C7"/>
    <w:rsid w:val="004E1F47"/>
    <w:rsid w:val="005D5073"/>
    <w:rsid w:val="005F2D16"/>
    <w:rsid w:val="00645033"/>
    <w:rsid w:val="007C0FBA"/>
    <w:rsid w:val="008C3913"/>
    <w:rsid w:val="008E33E0"/>
    <w:rsid w:val="009C3A0F"/>
    <w:rsid w:val="00A43F8D"/>
    <w:rsid w:val="00AB5774"/>
    <w:rsid w:val="00B01460"/>
    <w:rsid w:val="00B64809"/>
    <w:rsid w:val="00B66E6C"/>
    <w:rsid w:val="00BE0B6F"/>
    <w:rsid w:val="00D455A4"/>
    <w:rsid w:val="00DB6A6A"/>
    <w:rsid w:val="00E24C80"/>
    <w:rsid w:val="00E8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1B0"/>
  </w:style>
  <w:style w:type="paragraph" w:styleId="Titolo1">
    <w:name w:val="heading 1"/>
    <w:basedOn w:val="Normale"/>
    <w:next w:val="Normale"/>
    <w:link w:val="Titolo1Carattere"/>
    <w:uiPriority w:val="9"/>
    <w:qFormat/>
    <w:rsid w:val="002E4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44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4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E44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F7E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F7E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1F47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B014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014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4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44C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essunaspaziatura">
    <w:name w:val="No Spacing"/>
    <w:uiPriority w:val="1"/>
    <w:qFormat/>
    <w:rsid w:val="002E44C7"/>
  </w:style>
  <w:style w:type="character" w:customStyle="1" w:styleId="Titolo3Carattere">
    <w:name w:val="Titolo 3 Carattere"/>
    <w:basedOn w:val="Carpredefinitoparagrafo"/>
    <w:link w:val="Titolo3"/>
    <w:uiPriority w:val="9"/>
    <w:rsid w:val="002E4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E4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unhideWhenUsed/>
    <w:rsid w:val="00DB6A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A6A"/>
  </w:style>
  <w:style w:type="character" w:styleId="Numeropagina">
    <w:name w:val="page number"/>
    <w:basedOn w:val="Carpredefinitoparagrafo"/>
    <w:uiPriority w:val="99"/>
    <w:semiHidden/>
    <w:unhideWhenUsed/>
    <w:rsid w:val="00DB6A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E56"/>
    <w:rPr>
      <w:rFonts w:ascii="Lucida Grande" w:hAnsi="Lucida Grande" w:cs="Lucida Grande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F7E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F7E5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4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44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4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E44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F7E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F7E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1F47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B014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014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4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44C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essunaspaziatura">
    <w:name w:val="No Spacing"/>
    <w:uiPriority w:val="1"/>
    <w:qFormat/>
    <w:rsid w:val="002E44C7"/>
  </w:style>
  <w:style w:type="character" w:customStyle="1" w:styleId="Titolo3Carattere">
    <w:name w:val="Titolo 3 Carattere"/>
    <w:basedOn w:val="Carpredefinitoparagrafo"/>
    <w:link w:val="Titolo3"/>
    <w:uiPriority w:val="9"/>
    <w:rsid w:val="002E4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E4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unhideWhenUsed/>
    <w:rsid w:val="00DB6A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A6A"/>
  </w:style>
  <w:style w:type="character" w:styleId="Numeropagina">
    <w:name w:val="page number"/>
    <w:basedOn w:val="Carpredefinitoparagrafo"/>
    <w:uiPriority w:val="99"/>
    <w:semiHidden/>
    <w:unhideWhenUsed/>
    <w:rsid w:val="00DB6A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E56"/>
    <w:rPr>
      <w:rFonts w:ascii="Lucida Grande" w:hAnsi="Lucida Grande" w:cs="Lucida Grande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F7E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F7E5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ifel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Scozzese</dc:creator>
  <cp:lastModifiedBy>Enza</cp:lastModifiedBy>
  <cp:revision>2</cp:revision>
  <cp:lastPrinted>2013-09-03T13:41:00Z</cp:lastPrinted>
  <dcterms:created xsi:type="dcterms:W3CDTF">2013-09-04T10:56:00Z</dcterms:created>
  <dcterms:modified xsi:type="dcterms:W3CDTF">2013-09-04T10:56:00Z</dcterms:modified>
</cp:coreProperties>
</file>